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BEA2" w14:textId="77777777" w:rsidR="00E53679" w:rsidRPr="00502764" w:rsidRDefault="00043DCC" w:rsidP="00E53679">
      <w:pPr>
        <w:spacing w:after="0"/>
      </w:pPr>
      <w:r w:rsidRPr="00502764">
        <w:t xml:space="preserve">                 </w:t>
      </w:r>
      <w:r w:rsidRPr="0059552A">
        <w:rPr>
          <w:noProof/>
        </w:rPr>
        <w:drawing>
          <wp:inline distT="0" distB="0" distL="0" distR="0" wp14:anchorId="46BD1800" wp14:editId="5F4E8879">
            <wp:extent cx="1188047" cy="710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Advance_Family_Planning_Logo_Master_November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6" cy="7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E00" w:rsidRPr="0059552A">
        <w:rPr>
          <w:noProof/>
        </w:rPr>
        <w:drawing>
          <wp:anchor distT="0" distB="0" distL="114300" distR="114300" simplePos="0" relativeHeight="251658240" behindDoc="0" locked="0" layoutInCell="1" allowOverlap="1" wp14:anchorId="62D666F1" wp14:editId="56381559">
            <wp:simplePos x="0" y="0"/>
            <wp:positionH relativeFrom="margin">
              <wp:posOffset>5080</wp:posOffset>
            </wp:positionH>
            <wp:positionV relativeFrom="margin">
              <wp:posOffset>151765</wp:posOffset>
            </wp:positionV>
            <wp:extent cx="2009140" cy="525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764">
        <w:t xml:space="preserve">                    </w:t>
      </w:r>
      <w:r w:rsidRPr="0059552A">
        <w:rPr>
          <w:noProof/>
        </w:rPr>
        <w:drawing>
          <wp:inline distT="0" distB="0" distL="0" distR="0" wp14:anchorId="4097E374" wp14:editId="1DFDB71A">
            <wp:extent cx="2278378" cy="5638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_RGB_med_whitebkg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733" cy="56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A75" w:rsidRPr="00502764">
        <w:rPr>
          <w:color w:val="1F497D" w:themeColor="text2"/>
        </w:rPr>
        <w:t xml:space="preserve"> </w:t>
      </w:r>
      <w:r w:rsidR="00E53679" w:rsidRPr="00502764">
        <w:rPr>
          <w:rFonts w:ascii="Arial" w:hAnsi="Arial" w:cs="Arial"/>
          <w:i/>
          <w:color w:val="17365D" w:themeColor="text2" w:themeShade="BF"/>
          <w:sz w:val="18"/>
          <w:szCs w:val="18"/>
        </w:rPr>
        <w:t>Bill and Melinda Gates Institute for</w:t>
      </w:r>
    </w:p>
    <w:p w14:paraId="2B68FB62" w14:textId="77777777" w:rsidR="00043DCC" w:rsidRPr="0059552A" w:rsidRDefault="00E53679" w:rsidP="00E53679">
      <w:pPr>
        <w:spacing w:after="0"/>
        <w:rPr>
          <w:color w:val="1F497D" w:themeColor="text2"/>
          <w:lang w:val="fr-CA"/>
        </w:rPr>
      </w:pPr>
      <w:r w:rsidRPr="0059552A">
        <w:rPr>
          <w:rFonts w:ascii="Arial" w:hAnsi="Arial" w:cs="Arial"/>
          <w:i/>
          <w:color w:val="17365D" w:themeColor="text2" w:themeShade="BF"/>
          <w:sz w:val="18"/>
          <w:szCs w:val="18"/>
          <w:lang w:val="fr-CA"/>
        </w:rPr>
        <w:t xml:space="preserve">Population and Reproductive </w:t>
      </w:r>
      <w:proofErr w:type="spellStart"/>
      <w:r w:rsidRPr="0059552A">
        <w:rPr>
          <w:rFonts w:ascii="Arial" w:hAnsi="Arial" w:cs="Arial"/>
          <w:i/>
          <w:color w:val="17365D" w:themeColor="text2" w:themeShade="BF"/>
          <w:sz w:val="18"/>
          <w:szCs w:val="18"/>
          <w:lang w:val="fr-CA"/>
        </w:rPr>
        <w:t>Health</w:t>
      </w:r>
      <w:proofErr w:type="spellEnd"/>
      <w:r w:rsidR="00B66A75" w:rsidRPr="0059552A">
        <w:rPr>
          <w:color w:val="1F497D" w:themeColor="text2"/>
          <w:lang w:val="fr-CA"/>
        </w:rPr>
        <w:t xml:space="preserve">        </w:t>
      </w:r>
      <w:r w:rsidR="00043DCC" w:rsidRPr="0059552A">
        <w:rPr>
          <w:color w:val="1F497D" w:themeColor="text2"/>
          <w:lang w:val="fr-CA"/>
        </w:rPr>
        <w:t xml:space="preserve">                                          </w:t>
      </w:r>
      <w:r w:rsidR="00B66A75" w:rsidRPr="0059552A">
        <w:rPr>
          <w:color w:val="1F497D" w:themeColor="text2"/>
          <w:lang w:val="fr-CA"/>
        </w:rPr>
        <w:t xml:space="preserve">              </w:t>
      </w:r>
      <w:r w:rsidR="00043DCC" w:rsidRPr="0059552A">
        <w:rPr>
          <w:color w:val="1F497D" w:themeColor="text2"/>
          <w:lang w:val="fr-CA"/>
        </w:rPr>
        <w:t xml:space="preserve">         </w:t>
      </w:r>
    </w:p>
    <w:p w14:paraId="7580B0B8" w14:textId="5EC76527" w:rsidR="000E28A9" w:rsidRPr="00010AE5" w:rsidRDefault="008409C0" w:rsidP="00010AE5">
      <w:pPr>
        <w:pStyle w:val="Title"/>
      </w:pPr>
      <w:r w:rsidRPr="00010AE5">
        <w:t>Opportunity Fund</w:t>
      </w:r>
      <w:r w:rsidR="00010AE5" w:rsidRPr="00010AE5">
        <w:t xml:space="preserve"> </w:t>
      </w:r>
      <w:r w:rsidR="00010AE5" w:rsidRPr="00010AE5">
        <w:br/>
      </w:r>
      <w:r w:rsidRPr="00010AE5">
        <w:t>APPLICATION</w:t>
      </w:r>
    </w:p>
    <w:p w14:paraId="30709265" w14:textId="23243552" w:rsidR="0052491A" w:rsidRDefault="008409C0" w:rsidP="00010AE5">
      <w:r w:rsidRPr="00BF6527">
        <w:t xml:space="preserve">The Opportunity Fund supports emerging </w:t>
      </w:r>
      <w:r w:rsidR="006D163B">
        <w:t xml:space="preserve">and fast-moving </w:t>
      </w:r>
      <w:r w:rsidRPr="00BF6527">
        <w:t>strategic advocacy opportunities for family planning in the Global South.  An advocacy opportunity is defined as a clear, immediate opening to enable a po</w:t>
      </w:r>
      <w:bookmarkStart w:id="0" w:name="_GoBack"/>
      <w:bookmarkEnd w:id="0"/>
      <w:r w:rsidRPr="00BF6527">
        <w:t xml:space="preserve">licy or budget decision by a government official, a parliamentarian or other decision maker that will result in a tangible outcome toward realizing </w:t>
      </w:r>
      <w:r w:rsidRPr="00F16141">
        <w:t>FP2020</w:t>
      </w:r>
      <w:r w:rsidRPr="00BF6527">
        <w:t xml:space="preserve"> and Ouagadougou Partnership commitments.</w:t>
      </w:r>
      <w:r w:rsidRPr="00BF652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BF6527">
        <w:t xml:space="preserve">Please visit </w:t>
      </w:r>
      <w:hyperlink r:id="rId12" w:history="1">
        <w:r w:rsidR="001E6F31" w:rsidRPr="001E6F31">
          <w:rPr>
            <w:rStyle w:val="Hyperlink"/>
          </w:rPr>
          <w:t>Advance Family Planning</w:t>
        </w:r>
      </w:hyperlink>
      <w:r w:rsidR="001E6F31">
        <w:t xml:space="preserve"> (AFP) </w:t>
      </w:r>
      <w:r w:rsidRPr="00BF6527">
        <w:t>for more information about the Fund and the AFP approach to family planning advocacy.</w:t>
      </w:r>
    </w:p>
    <w:p w14:paraId="40247CE4" w14:textId="77777777" w:rsidR="008409C0" w:rsidRPr="00010AE5" w:rsidRDefault="008409C0" w:rsidP="00FF5298">
      <w:pPr>
        <w:pStyle w:val="Heading1"/>
      </w:pPr>
      <w:r w:rsidRPr="00010AE5">
        <w:t xml:space="preserve">ELIGIBILITY &amp; FUNDING </w:t>
      </w:r>
      <w:r w:rsidRPr="00FF5298">
        <w:rPr>
          <w:rStyle w:val="Heading2Char"/>
          <w:rFonts w:ascii="Calibri" w:hAnsi="Calibri"/>
          <w:b/>
          <w:bCs/>
          <w:color w:val="115F7E"/>
          <w:sz w:val="24"/>
          <w:szCs w:val="32"/>
        </w:rPr>
        <w:t>CRITERIA</w:t>
      </w:r>
    </w:p>
    <w:p w14:paraId="57A351F1" w14:textId="52D819CF" w:rsidR="008409C0" w:rsidRPr="00BF6527" w:rsidRDefault="008409C0" w:rsidP="00FF5298">
      <w:pPr>
        <w:pStyle w:val="bullet"/>
      </w:pPr>
      <w:r w:rsidRPr="00BF6527">
        <w:t>Registered as a non-governmental or non-profit organization in the country where proposed advocacy will take place</w:t>
      </w:r>
    </w:p>
    <w:p w14:paraId="2F8B6763" w14:textId="77777777" w:rsidR="008409C0" w:rsidRPr="00BF6527" w:rsidRDefault="008409C0" w:rsidP="00FF5298">
      <w:pPr>
        <w:pStyle w:val="bullet"/>
      </w:pPr>
      <w:r w:rsidRPr="00BF6527">
        <w:t>Demonstrated success with family planning advocacy in the past</w:t>
      </w:r>
    </w:p>
    <w:p w14:paraId="120A1CD4" w14:textId="77777777" w:rsidR="008409C0" w:rsidRPr="00BF6527" w:rsidRDefault="008409C0" w:rsidP="00FF5298">
      <w:pPr>
        <w:pStyle w:val="bullet"/>
      </w:pPr>
      <w:r w:rsidRPr="00BF6527">
        <w:t xml:space="preserve">Active membership in local, national and regional networks working in family planning, reproductive and maternal health </w:t>
      </w:r>
    </w:p>
    <w:p w14:paraId="2900BF05" w14:textId="77777777" w:rsidR="008409C0" w:rsidRPr="00BF6527" w:rsidRDefault="008409C0" w:rsidP="00FF5298">
      <w:pPr>
        <w:pStyle w:val="bullet"/>
      </w:pPr>
      <w:r w:rsidRPr="00BF6527">
        <w:t>Audited by an accredited external entity for last two consecutive years</w:t>
      </w:r>
    </w:p>
    <w:p w14:paraId="1CACD9AB" w14:textId="77777777" w:rsidR="008409C0" w:rsidRPr="00BF6527" w:rsidRDefault="008409C0" w:rsidP="00FF5298">
      <w:pPr>
        <w:pStyle w:val="bullet"/>
      </w:pPr>
      <w:r w:rsidRPr="00BF6527">
        <w:t>Dedicated bank account in organization’s name to receive funds</w:t>
      </w:r>
    </w:p>
    <w:p w14:paraId="72B8EB2C" w14:textId="77777777" w:rsidR="008409C0" w:rsidRDefault="008409C0" w:rsidP="00F16141">
      <w:pPr>
        <w:pStyle w:val="NoSpacing"/>
      </w:pPr>
    </w:p>
    <w:p w14:paraId="2F13C9D7" w14:textId="77777777" w:rsidR="008409C0" w:rsidRPr="00FF5298" w:rsidRDefault="008409C0" w:rsidP="00FF5298">
      <w:pPr>
        <w:pStyle w:val="Heading1"/>
      </w:pPr>
      <w:r w:rsidRPr="00FF5298">
        <w:t>GUIDELINES</w:t>
      </w:r>
    </w:p>
    <w:p w14:paraId="25331C31" w14:textId="77777777" w:rsidR="008409C0" w:rsidRPr="00BF6527" w:rsidRDefault="008409C0" w:rsidP="00FF5298">
      <w:pPr>
        <w:pStyle w:val="bullet"/>
      </w:pPr>
      <w:r w:rsidRPr="00BF6527">
        <w:t xml:space="preserve">The advocacy opportunity must be specific, timely, and demonstrate collaborative effort </w:t>
      </w:r>
    </w:p>
    <w:p w14:paraId="34CD4A89" w14:textId="77777777" w:rsidR="008409C0" w:rsidRPr="00BF6527" w:rsidRDefault="008409C0" w:rsidP="00FF5298">
      <w:pPr>
        <w:pStyle w:val="bullet"/>
      </w:pPr>
      <w:r w:rsidRPr="00BF6527">
        <w:t xml:space="preserve">The expected outcome should be clearly defined and measurable </w:t>
      </w:r>
    </w:p>
    <w:p w14:paraId="42B12F3A" w14:textId="77777777" w:rsidR="008409C0" w:rsidRPr="00BF6527" w:rsidRDefault="008409C0" w:rsidP="00FF5298">
      <w:pPr>
        <w:pStyle w:val="bullet"/>
      </w:pPr>
      <w:r w:rsidRPr="00BF6527">
        <w:t xml:space="preserve">The advocacy effort should occur over a few or several months, not to exceed one year  </w:t>
      </w:r>
    </w:p>
    <w:p w14:paraId="226DAC86" w14:textId="77777777" w:rsidR="008409C0" w:rsidRPr="00BF6527" w:rsidRDefault="008409C0" w:rsidP="00FF5298">
      <w:pPr>
        <w:pStyle w:val="bullet"/>
      </w:pPr>
      <w:r w:rsidRPr="00BF6527">
        <w:t xml:space="preserve">Maximum award to an NGO is USD $50,000 </w:t>
      </w:r>
    </w:p>
    <w:p w14:paraId="64804C19" w14:textId="77777777" w:rsidR="008409C0" w:rsidRPr="00BF6527" w:rsidRDefault="008409C0" w:rsidP="00FF5298">
      <w:pPr>
        <w:pStyle w:val="bullet"/>
      </w:pPr>
      <w:r w:rsidRPr="00BF6527">
        <w:t>Funds may support direct costs of advocacy: staff time, meetings and briefings with policymakers, materials development, communications expenses, site visits and local travel</w:t>
      </w:r>
    </w:p>
    <w:p w14:paraId="74F292FC" w14:textId="77777777" w:rsidR="00F16141" w:rsidRDefault="00F16141" w:rsidP="00F16141">
      <w:pPr>
        <w:pStyle w:val="NoSpacing"/>
        <w:rPr>
          <w:b/>
        </w:rPr>
      </w:pPr>
    </w:p>
    <w:p w14:paraId="3BDB70B1" w14:textId="77777777" w:rsidR="008409C0" w:rsidRPr="00F16141" w:rsidRDefault="008409C0" w:rsidP="00FF5298">
      <w:pPr>
        <w:pStyle w:val="Heading1"/>
        <w:rPr>
          <w:sz w:val="28"/>
          <w:szCs w:val="28"/>
        </w:rPr>
      </w:pPr>
      <w:r w:rsidRPr="00F16141">
        <w:t>EXPECTATIONS OF FUND RECIPIENTS</w:t>
      </w:r>
    </w:p>
    <w:p w14:paraId="6C7F05DF" w14:textId="77777777" w:rsidR="008409C0" w:rsidRPr="00BF6527" w:rsidRDefault="008409C0" w:rsidP="00FF5298">
      <w:pPr>
        <w:pStyle w:val="bullet"/>
      </w:pPr>
      <w:r w:rsidRPr="00BF6527">
        <w:t>Document advocacy process and progress—achievements, setbacks, key messages, shifts in strategy, unexpected outcomes, and new allies</w:t>
      </w:r>
    </w:p>
    <w:p w14:paraId="60113877" w14:textId="77777777" w:rsidR="008409C0" w:rsidRPr="00BF6527" w:rsidRDefault="008409C0" w:rsidP="00FF5298">
      <w:pPr>
        <w:pStyle w:val="bullet"/>
      </w:pPr>
      <w:r w:rsidRPr="00BF6527">
        <w:t>Disseminate good practices and lessons learnt towards enriching advocacy approaches</w:t>
      </w:r>
    </w:p>
    <w:p w14:paraId="0FB02232" w14:textId="77777777" w:rsidR="008409C0" w:rsidRPr="00BF6527" w:rsidRDefault="008409C0" w:rsidP="00FF5298">
      <w:pPr>
        <w:pStyle w:val="bullet"/>
      </w:pPr>
      <w:r w:rsidRPr="00BF6527">
        <w:t>Contribute to mapping of family planning champions at national and sub-national levels</w:t>
      </w:r>
    </w:p>
    <w:p w14:paraId="731CA064" w14:textId="35F13584" w:rsidR="008409C0" w:rsidRPr="00BF6527" w:rsidRDefault="008409C0" w:rsidP="00FF5298">
      <w:pPr>
        <w:pStyle w:val="bullet"/>
      </w:pPr>
      <w:r w:rsidRPr="00BF6527">
        <w:t>Utilize AFP advocacy tools—</w:t>
      </w:r>
      <w:r w:rsidR="0052491A">
        <w:t xml:space="preserve">the </w:t>
      </w:r>
      <w:r w:rsidR="00D5070B">
        <w:t>Smart</w:t>
      </w:r>
      <w:r w:rsidR="00D5070B" w:rsidRPr="00BF6527">
        <w:t xml:space="preserve"> </w:t>
      </w:r>
      <w:r w:rsidRPr="00BF6527">
        <w:t>Chart</w:t>
      </w:r>
      <w:r w:rsidRPr="00BF6527">
        <w:rPr>
          <w:rFonts w:cs="Lucida Grande"/>
          <w:color w:val="000000"/>
        </w:rPr>
        <w:t>™</w:t>
      </w:r>
      <w:r w:rsidR="00D5070B">
        <w:rPr>
          <w:rStyle w:val="FootnoteReference"/>
          <w:rFonts w:cs="Lucida Grande"/>
          <w:color w:val="000000"/>
        </w:rPr>
        <w:footnoteReference w:id="1"/>
      </w:r>
      <w:r w:rsidRPr="00BF6527">
        <w:rPr>
          <w:rFonts w:ascii="Lucida Grande" w:hAnsi="Lucida Grande" w:cs="Lucida Grande"/>
          <w:color w:val="000000"/>
        </w:rPr>
        <w:t xml:space="preserve"> </w:t>
      </w:r>
      <w:r w:rsidRPr="00BF6527">
        <w:rPr>
          <w:rFonts w:cs="Lucida Grande"/>
          <w:color w:val="000000"/>
        </w:rPr>
        <w:t>and the Results Cascade</w:t>
      </w:r>
    </w:p>
    <w:p w14:paraId="2C42206E" w14:textId="77777777" w:rsidR="008409C0" w:rsidRPr="00BF6527" w:rsidRDefault="008409C0" w:rsidP="00FF5298">
      <w:pPr>
        <w:pStyle w:val="bullet"/>
      </w:pPr>
      <w:r w:rsidRPr="00BF6527">
        <w:t>Maintain regular email and Skype communications with Fund managers based at Population Action International (PAI)</w:t>
      </w:r>
    </w:p>
    <w:p w14:paraId="7FE2D86D" w14:textId="77777777" w:rsidR="008409C0" w:rsidRPr="00BF6527" w:rsidRDefault="008409C0" w:rsidP="008409C0">
      <w:pPr>
        <w:jc w:val="both"/>
      </w:pPr>
    </w:p>
    <w:p w14:paraId="67E78132" w14:textId="389AF967" w:rsidR="008409C0" w:rsidRPr="00F16141" w:rsidRDefault="008409C0" w:rsidP="00FF5298">
      <w:pPr>
        <w:pStyle w:val="calltoaction"/>
      </w:pPr>
      <w:r w:rsidRPr="00F16141">
        <w:t>Have a question about the Fund or the application process?</w:t>
      </w:r>
    </w:p>
    <w:p w14:paraId="6846AE40" w14:textId="24489AC1" w:rsidR="008409C0" w:rsidRPr="00FF5298" w:rsidRDefault="008409C0" w:rsidP="00FF5298">
      <w:pPr>
        <w:pStyle w:val="calltoaction"/>
      </w:pPr>
      <w:r w:rsidRPr="00FF5298">
        <w:t xml:space="preserve">Email </w:t>
      </w:r>
      <w:hyperlink r:id="rId13" w:history="1">
        <w:r w:rsidR="005D0C9A" w:rsidRPr="00FF5298">
          <w:rPr>
            <w:rStyle w:val="Hyperlink"/>
          </w:rPr>
          <w:t>OpportunityFund@popact.org</w:t>
        </w:r>
      </w:hyperlink>
    </w:p>
    <w:p w14:paraId="37F9BEE0" w14:textId="695374C6" w:rsidR="005D0C9A" w:rsidRPr="00980D2E" w:rsidRDefault="005D0C9A" w:rsidP="00980D2E">
      <w:pPr>
        <w:pStyle w:val="NoSpacing"/>
      </w:pPr>
      <w:r>
        <w:br w:type="page"/>
      </w:r>
    </w:p>
    <w:p w14:paraId="46BB95BA" w14:textId="77777777" w:rsidR="00391724" w:rsidRPr="00980D2E" w:rsidRDefault="00391724" w:rsidP="00980D2E">
      <w:pPr>
        <w:pStyle w:val="NoSpacing"/>
      </w:pPr>
    </w:p>
    <w:p w14:paraId="277B9A19" w14:textId="77777777" w:rsidR="005D0C9A" w:rsidRPr="00FF5298" w:rsidRDefault="005D0C9A" w:rsidP="00391724">
      <w:pPr>
        <w:pStyle w:val="secheading"/>
        <w:ind w:left="180" w:right="180"/>
      </w:pPr>
      <w:r w:rsidRPr="00FF5298">
        <w:t>Section 1:</w:t>
      </w:r>
      <w:r w:rsidRPr="00FF5298">
        <w:tab/>
        <w:t xml:space="preserve">Organizational Background (maximum 2 pages) </w:t>
      </w:r>
    </w:p>
    <w:tbl>
      <w:tblPr>
        <w:tblpPr w:leftFromText="180" w:rightFromText="180" w:vertAnchor="text" w:tblpX="211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470"/>
      </w:tblGrid>
      <w:tr w:rsidR="005D0C9A" w:rsidRPr="00BF6527" w14:paraId="6D1FAFC7" w14:textId="77777777" w:rsidTr="0052491A">
        <w:tc>
          <w:tcPr>
            <w:tcW w:w="3168" w:type="dxa"/>
            <w:shd w:val="clear" w:color="auto" w:fill="auto"/>
          </w:tcPr>
          <w:p w14:paraId="4BD37CAF" w14:textId="77777777" w:rsidR="005D0C9A" w:rsidRPr="00FF5298" w:rsidRDefault="005D0C9A" w:rsidP="009E23F4">
            <w:pPr>
              <w:spacing w:after="120" w:line="240" w:lineRule="auto"/>
              <w:rPr>
                <w:rStyle w:val="tableheading"/>
              </w:rPr>
            </w:pPr>
            <w:r w:rsidRPr="00FF5298">
              <w:rPr>
                <w:rStyle w:val="tableheading"/>
              </w:rPr>
              <w:t>Organization name and address</w:t>
            </w:r>
          </w:p>
          <w:p w14:paraId="6D653671" w14:textId="77777777" w:rsidR="005D0C9A" w:rsidRDefault="005D0C9A" w:rsidP="0052491A"/>
          <w:p w14:paraId="6BEAEBE4" w14:textId="77777777" w:rsidR="00AA6269" w:rsidRPr="005D0C9A" w:rsidRDefault="00AA6269" w:rsidP="0052491A"/>
        </w:tc>
        <w:tc>
          <w:tcPr>
            <w:tcW w:w="7470" w:type="dxa"/>
            <w:shd w:val="clear" w:color="auto" w:fill="auto"/>
          </w:tcPr>
          <w:p w14:paraId="341D8FBA" w14:textId="77777777" w:rsidR="005D0C9A" w:rsidRPr="00BF6527" w:rsidRDefault="005D0C9A" w:rsidP="0052491A"/>
        </w:tc>
      </w:tr>
      <w:tr w:rsidR="005D0C9A" w:rsidRPr="00BF6527" w14:paraId="3550FB01" w14:textId="77777777" w:rsidTr="0052491A">
        <w:tc>
          <w:tcPr>
            <w:tcW w:w="3168" w:type="dxa"/>
            <w:shd w:val="clear" w:color="auto" w:fill="auto"/>
          </w:tcPr>
          <w:p w14:paraId="7C8107B9" w14:textId="77777777" w:rsidR="0052491A" w:rsidRPr="00FF5298" w:rsidRDefault="005D0C9A" w:rsidP="0052491A">
            <w:pPr>
              <w:pStyle w:val="NoSpacing"/>
              <w:rPr>
                <w:rStyle w:val="tableheading"/>
              </w:rPr>
            </w:pPr>
            <w:r w:rsidRPr="00FF5298">
              <w:rPr>
                <w:rStyle w:val="tableheading"/>
              </w:rPr>
              <w:t>Primary contact</w:t>
            </w:r>
          </w:p>
          <w:p w14:paraId="77B40D78" w14:textId="7D1230DA" w:rsidR="005D0C9A" w:rsidRPr="005D0C9A" w:rsidRDefault="005D0C9A" w:rsidP="0052491A">
            <w:pPr>
              <w:pStyle w:val="NoSpacing"/>
            </w:pPr>
            <w:r w:rsidRPr="00BF6527">
              <w:t>Identify the staff person with whom the Opportunity Fund managers will communicate</w:t>
            </w:r>
          </w:p>
          <w:p w14:paraId="116F1429" w14:textId="265C9F1F" w:rsidR="005D0C9A" w:rsidRDefault="005D0C9A" w:rsidP="0052491A">
            <w:pPr>
              <w:pStyle w:val="NoSpacing"/>
            </w:pPr>
            <w:r w:rsidRPr="00BF6527">
              <w:t xml:space="preserve">(Individual’s CV </w:t>
            </w:r>
            <w:r w:rsidRPr="00BF6527">
              <w:rPr>
                <w:i/>
              </w:rPr>
              <w:t xml:space="preserve">may </w:t>
            </w:r>
            <w:r w:rsidRPr="00BF6527">
              <w:t>be requested)</w:t>
            </w:r>
            <w:r w:rsidR="006C79F3">
              <w:t>.</w:t>
            </w:r>
          </w:p>
          <w:p w14:paraId="51759AB8" w14:textId="77777777" w:rsidR="00AA6269" w:rsidRPr="00BF6527" w:rsidRDefault="00AA6269" w:rsidP="0052491A">
            <w:pPr>
              <w:pStyle w:val="NoSpacing"/>
            </w:pPr>
          </w:p>
        </w:tc>
        <w:tc>
          <w:tcPr>
            <w:tcW w:w="7470" w:type="dxa"/>
            <w:shd w:val="clear" w:color="auto" w:fill="auto"/>
          </w:tcPr>
          <w:p w14:paraId="27BD74DD" w14:textId="77777777" w:rsidR="005D0C9A" w:rsidRPr="00BF6527" w:rsidRDefault="005D0C9A" w:rsidP="0052491A">
            <w:pPr>
              <w:pStyle w:val="NoSpacing"/>
            </w:pPr>
            <w:r w:rsidRPr="00BF6527">
              <w:t>Name:</w:t>
            </w:r>
          </w:p>
          <w:p w14:paraId="2A390AF8" w14:textId="77777777" w:rsidR="005D0C9A" w:rsidRPr="00BF6527" w:rsidRDefault="005D0C9A" w:rsidP="0052491A">
            <w:pPr>
              <w:pStyle w:val="NoSpacing"/>
            </w:pPr>
            <w:r w:rsidRPr="00BF6527">
              <w:t>Position:</w:t>
            </w:r>
          </w:p>
          <w:p w14:paraId="696686E9" w14:textId="77777777" w:rsidR="005D0C9A" w:rsidRPr="00BF6527" w:rsidRDefault="005D0C9A" w:rsidP="0052491A">
            <w:pPr>
              <w:pStyle w:val="NoSpacing"/>
            </w:pPr>
            <w:r w:rsidRPr="00BF6527">
              <w:t>Email:</w:t>
            </w:r>
          </w:p>
          <w:p w14:paraId="1D52890A" w14:textId="77777777" w:rsidR="005D0C9A" w:rsidRPr="00BF6527" w:rsidRDefault="005D0C9A" w:rsidP="0052491A">
            <w:pPr>
              <w:pStyle w:val="NoSpacing"/>
            </w:pPr>
            <w:r w:rsidRPr="00BF6527">
              <w:t>Mobile:</w:t>
            </w:r>
          </w:p>
          <w:p w14:paraId="026009CC" w14:textId="77777777" w:rsidR="005D0C9A" w:rsidRPr="00BF6527" w:rsidRDefault="005D0C9A" w:rsidP="0052491A">
            <w:pPr>
              <w:pStyle w:val="NoSpacing"/>
            </w:pPr>
            <w:r w:rsidRPr="00BF6527">
              <w:t>Office telephone:</w:t>
            </w:r>
          </w:p>
          <w:p w14:paraId="5F28A50E" w14:textId="4740EB4B" w:rsidR="005D0C9A" w:rsidRPr="00BF6527" w:rsidRDefault="005D0C9A" w:rsidP="0052491A">
            <w:pPr>
              <w:pStyle w:val="NoSpacing"/>
            </w:pPr>
            <w:r>
              <w:t>Skype (if available):</w:t>
            </w:r>
          </w:p>
        </w:tc>
      </w:tr>
      <w:tr w:rsidR="005D0C9A" w:rsidRPr="00BF6527" w14:paraId="4205EC7E" w14:textId="77777777" w:rsidTr="0052491A">
        <w:tc>
          <w:tcPr>
            <w:tcW w:w="3168" w:type="dxa"/>
            <w:shd w:val="clear" w:color="auto" w:fill="auto"/>
          </w:tcPr>
          <w:p w14:paraId="4627E148" w14:textId="7C888525" w:rsidR="005D0C9A" w:rsidRPr="0052491A" w:rsidRDefault="005D0C9A" w:rsidP="0052491A">
            <w:pPr>
              <w:pStyle w:val="NoSpacing"/>
            </w:pPr>
            <w:r w:rsidRPr="00FF5298">
              <w:rPr>
                <w:rStyle w:val="tableheading"/>
              </w:rPr>
              <w:t>Organization’s l</w:t>
            </w:r>
            <w:r w:rsidR="0052491A" w:rsidRPr="00FF5298">
              <w:rPr>
                <w:rStyle w:val="tableheading"/>
              </w:rPr>
              <w:t>egal status</w:t>
            </w:r>
            <w:r w:rsidR="0052491A">
              <w:t xml:space="preserve"> </w:t>
            </w:r>
            <w:r w:rsidRPr="00BF6527">
              <w:t>(Certificate of Registration)</w:t>
            </w:r>
          </w:p>
          <w:p w14:paraId="02FA55C3" w14:textId="77777777" w:rsidR="005D0C9A" w:rsidRPr="00BF6527" w:rsidRDefault="005D0C9A" w:rsidP="0052491A"/>
        </w:tc>
        <w:tc>
          <w:tcPr>
            <w:tcW w:w="7470" w:type="dxa"/>
            <w:shd w:val="clear" w:color="auto" w:fill="auto"/>
          </w:tcPr>
          <w:p w14:paraId="58B8BBB5" w14:textId="77777777" w:rsidR="005D0C9A" w:rsidRPr="00BF6527" w:rsidRDefault="005D0C9A" w:rsidP="0052491A"/>
        </w:tc>
      </w:tr>
      <w:tr w:rsidR="005D0C9A" w:rsidRPr="00BF6527" w14:paraId="04B75DD4" w14:textId="77777777" w:rsidTr="0052491A">
        <w:tc>
          <w:tcPr>
            <w:tcW w:w="3168" w:type="dxa"/>
            <w:shd w:val="clear" w:color="auto" w:fill="auto"/>
          </w:tcPr>
          <w:p w14:paraId="7D3ACD8B" w14:textId="2F4092AB" w:rsidR="005D0C9A" w:rsidRPr="00BF6527" w:rsidRDefault="005D0C9A" w:rsidP="0052491A">
            <w:pPr>
              <w:pStyle w:val="NoSpacing"/>
            </w:pPr>
            <w:r w:rsidRPr="009E23F4">
              <w:rPr>
                <w:rStyle w:val="tableheading"/>
              </w:rPr>
              <w:t>Organization’s annual budget</w:t>
            </w:r>
            <w:r w:rsidR="0052491A" w:rsidRPr="009E23F4">
              <w:rPr>
                <w:rStyle w:val="tableheading"/>
              </w:rPr>
              <w:t>,</w:t>
            </w:r>
            <w:r w:rsidRPr="009E23F4">
              <w:rPr>
                <w:rStyle w:val="tableheading"/>
              </w:rPr>
              <w:t xml:space="preserve"> in US$</w:t>
            </w:r>
            <w:r w:rsidRPr="00BF6527">
              <w:rPr>
                <w:b/>
              </w:rPr>
              <w:t xml:space="preserve">  </w:t>
            </w:r>
            <w:r w:rsidRPr="00BF6527">
              <w:t xml:space="preserve">(Applicant </w:t>
            </w:r>
            <w:r w:rsidRPr="00BF6527">
              <w:rPr>
                <w:i/>
              </w:rPr>
              <w:t>may</w:t>
            </w:r>
            <w:r w:rsidRPr="00BF6527">
              <w:t xml:space="preserve"> be requested to provide most recent audited financial statements)</w:t>
            </w:r>
          </w:p>
        </w:tc>
        <w:tc>
          <w:tcPr>
            <w:tcW w:w="7470" w:type="dxa"/>
            <w:shd w:val="clear" w:color="auto" w:fill="auto"/>
          </w:tcPr>
          <w:p w14:paraId="53EC484D" w14:textId="77777777" w:rsidR="005D0C9A" w:rsidRPr="00BF6527" w:rsidRDefault="005D0C9A" w:rsidP="0052491A">
            <w:pPr>
              <w:pStyle w:val="NoSpacing"/>
            </w:pPr>
            <w:r w:rsidRPr="00BF6527">
              <w:t>2011:</w:t>
            </w:r>
          </w:p>
          <w:p w14:paraId="2A9EA716" w14:textId="77777777" w:rsidR="005D0C9A" w:rsidRPr="00BF6527" w:rsidRDefault="005D0C9A" w:rsidP="0052491A">
            <w:pPr>
              <w:pStyle w:val="NoSpacing"/>
            </w:pPr>
            <w:r w:rsidRPr="00BF6527">
              <w:t>Top three funders:</w:t>
            </w:r>
          </w:p>
          <w:p w14:paraId="237CCD29" w14:textId="77777777" w:rsidR="005D0C9A" w:rsidRPr="00BF6527" w:rsidRDefault="005D0C9A" w:rsidP="0052491A">
            <w:pPr>
              <w:pStyle w:val="NoSpacing"/>
            </w:pPr>
          </w:p>
          <w:p w14:paraId="05D77364" w14:textId="77777777" w:rsidR="005D0C9A" w:rsidRPr="00BF6527" w:rsidRDefault="005D0C9A" w:rsidP="0052491A">
            <w:pPr>
              <w:pStyle w:val="NoSpacing"/>
            </w:pPr>
            <w:r w:rsidRPr="00BF6527">
              <w:t>2012:</w:t>
            </w:r>
          </w:p>
          <w:p w14:paraId="5B478861" w14:textId="77777777" w:rsidR="005D0C9A" w:rsidRDefault="005D0C9A" w:rsidP="0052491A">
            <w:pPr>
              <w:pStyle w:val="NoSpacing"/>
            </w:pPr>
            <w:r w:rsidRPr="00BF6527">
              <w:t>Top three funders:</w:t>
            </w:r>
          </w:p>
          <w:p w14:paraId="35728078" w14:textId="77777777" w:rsidR="0052491A" w:rsidRPr="00BF6527" w:rsidRDefault="0052491A" w:rsidP="0052491A">
            <w:pPr>
              <w:pStyle w:val="NoSpacing"/>
            </w:pPr>
          </w:p>
        </w:tc>
      </w:tr>
      <w:tr w:rsidR="005D0C9A" w:rsidRPr="00BF6527" w14:paraId="46E3A189" w14:textId="77777777" w:rsidTr="0052491A">
        <w:tc>
          <w:tcPr>
            <w:tcW w:w="3168" w:type="dxa"/>
            <w:shd w:val="clear" w:color="auto" w:fill="auto"/>
          </w:tcPr>
          <w:p w14:paraId="0B78E7C9" w14:textId="4756FEE4" w:rsidR="005D0C9A" w:rsidRPr="009E23F4" w:rsidRDefault="005D0C9A" w:rsidP="009E23F4">
            <w:pPr>
              <w:rPr>
                <w:rStyle w:val="tableheading"/>
              </w:rPr>
            </w:pPr>
            <w:r w:rsidRPr="009E23F4">
              <w:rPr>
                <w:rStyle w:val="tableheading"/>
              </w:rPr>
              <w:t>Mission statement</w:t>
            </w:r>
          </w:p>
          <w:p w14:paraId="6F7D5DC5" w14:textId="77777777" w:rsidR="009E23F4" w:rsidRPr="00BF6527" w:rsidRDefault="009E23F4" w:rsidP="009E23F4"/>
          <w:p w14:paraId="711EF0A5" w14:textId="77777777" w:rsidR="005D0C9A" w:rsidRPr="00BF6527" w:rsidRDefault="005D0C9A" w:rsidP="0052491A"/>
        </w:tc>
        <w:tc>
          <w:tcPr>
            <w:tcW w:w="7470" w:type="dxa"/>
            <w:shd w:val="clear" w:color="auto" w:fill="auto"/>
          </w:tcPr>
          <w:p w14:paraId="4B02D64A" w14:textId="77777777" w:rsidR="005D0C9A" w:rsidRPr="00BF6527" w:rsidRDefault="005D0C9A" w:rsidP="0052491A"/>
        </w:tc>
      </w:tr>
      <w:tr w:rsidR="005D0C9A" w:rsidRPr="00BF6527" w14:paraId="188E51CB" w14:textId="77777777" w:rsidTr="0052491A">
        <w:tc>
          <w:tcPr>
            <w:tcW w:w="3168" w:type="dxa"/>
            <w:shd w:val="clear" w:color="auto" w:fill="auto"/>
          </w:tcPr>
          <w:p w14:paraId="25B8D7A4" w14:textId="7A2C2E91" w:rsidR="005D0C9A" w:rsidRPr="00BF6527" w:rsidRDefault="005D0C9A" w:rsidP="0052491A">
            <w:pPr>
              <w:pStyle w:val="NoSpacing"/>
            </w:pPr>
            <w:r w:rsidRPr="009E23F4">
              <w:rPr>
                <w:rStyle w:val="tableheading"/>
              </w:rPr>
              <w:t>Coalitions and networks</w:t>
            </w:r>
            <w:r w:rsidRPr="00BF6527">
              <w:t xml:space="preserve"> in which your organization participates (speci</w:t>
            </w:r>
            <w:r w:rsidR="0052491A">
              <w:t>fy leadership position, if any)</w:t>
            </w:r>
          </w:p>
          <w:p w14:paraId="3F35845F" w14:textId="77777777" w:rsidR="005D0C9A" w:rsidRPr="00BF6527" w:rsidRDefault="005D0C9A" w:rsidP="0052491A"/>
        </w:tc>
        <w:tc>
          <w:tcPr>
            <w:tcW w:w="7470" w:type="dxa"/>
            <w:shd w:val="clear" w:color="auto" w:fill="auto"/>
          </w:tcPr>
          <w:p w14:paraId="03240988" w14:textId="77777777" w:rsidR="005D0C9A" w:rsidRPr="00BF6527" w:rsidRDefault="005D0C9A" w:rsidP="0052491A"/>
        </w:tc>
      </w:tr>
      <w:tr w:rsidR="005D0C9A" w:rsidRPr="00BF6527" w14:paraId="001FBD03" w14:textId="77777777" w:rsidTr="00AA6269">
        <w:trPr>
          <w:trHeight w:val="3258"/>
        </w:trPr>
        <w:tc>
          <w:tcPr>
            <w:tcW w:w="3168" w:type="dxa"/>
            <w:shd w:val="clear" w:color="auto" w:fill="auto"/>
          </w:tcPr>
          <w:p w14:paraId="26E492BF" w14:textId="3A421319" w:rsidR="005D0C9A" w:rsidRPr="00BF6527" w:rsidRDefault="005D0C9A" w:rsidP="0052491A">
            <w:pPr>
              <w:pStyle w:val="NoSpacing"/>
            </w:pPr>
            <w:r w:rsidRPr="009E23F4">
              <w:rPr>
                <w:rStyle w:val="tableheading"/>
              </w:rPr>
              <w:t>Key family planning advocacy achievements</w:t>
            </w:r>
            <w:r w:rsidRPr="00BF6527">
              <w:t xml:space="preserve"> (list up to three) and current advocacy priorities of your organization</w:t>
            </w:r>
          </w:p>
          <w:p w14:paraId="29DE6422" w14:textId="77777777" w:rsidR="005D0C9A" w:rsidRPr="00BF6527" w:rsidRDefault="005D0C9A" w:rsidP="0052491A"/>
          <w:p w14:paraId="165F9388" w14:textId="77777777" w:rsidR="005D0C9A" w:rsidRPr="00BF6527" w:rsidRDefault="005D0C9A" w:rsidP="0052491A"/>
        </w:tc>
        <w:tc>
          <w:tcPr>
            <w:tcW w:w="7470" w:type="dxa"/>
            <w:shd w:val="clear" w:color="auto" w:fill="auto"/>
          </w:tcPr>
          <w:p w14:paraId="6BAB78CF" w14:textId="77777777" w:rsidR="005D0C9A" w:rsidRPr="00BF6527" w:rsidRDefault="005D0C9A" w:rsidP="0052491A"/>
          <w:p w14:paraId="2C468414" w14:textId="77777777" w:rsidR="005D0C9A" w:rsidRPr="00BF6527" w:rsidRDefault="005D0C9A" w:rsidP="0052491A"/>
          <w:p w14:paraId="2845B5E1" w14:textId="77777777" w:rsidR="005D0C9A" w:rsidRPr="00BF6527" w:rsidRDefault="005D0C9A" w:rsidP="0052491A"/>
          <w:p w14:paraId="48F1D25B" w14:textId="77777777" w:rsidR="005D0C9A" w:rsidRPr="00BF6527" w:rsidRDefault="005D0C9A" w:rsidP="0052491A"/>
        </w:tc>
      </w:tr>
    </w:tbl>
    <w:p w14:paraId="41B3BD8D" w14:textId="3D243535" w:rsidR="001E6F31" w:rsidRDefault="001E6F31" w:rsidP="00980D2E">
      <w:pPr>
        <w:pStyle w:val="NoSpacing"/>
      </w:pPr>
    </w:p>
    <w:p w14:paraId="79C832B3" w14:textId="77777777" w:rsidR="00980D2E" w:rsidRDefault="00980D2E" w:rsidP="00980D2E">
      <w:pPr>
        <w:pStyle w:val="NoSpacing"/>
      </w:pPr>
    </w:p>
    <w:p w14:paraId="104E0267" w14:textId="77777777" w:rsidR="00980D2E" w:rsidRDefault="00980D2E" w:rsidP="00980D2E">
      <w:pPr>
        <w:pStyle w:val="NoSpacing"/>
      </w:pPr>
    </w:p>
    <w:p w14:paraId="5E5FF95C" w14:textId="4EA02E3B" w:rsidR="00AA6269" w:rsidRPr="00AA6269" w:rsidRDefault="00AA6269" w:rsidP="00391724">
      <w:pPr>
        <w:pStyle w:val="secheading"/>
        <w:ind w:left="180" w:right="180"/>
      </w:pPr>
      <w:r w:rsidRPr="00AA6269">
        <w:t>Section 2:</w:t>
      </w:r>
      <w:r w:rsidRPr="00AA6269">
        <w:tab/>
        <w:t xml:space="preserve">Advocacy </w:t>
      </w:r>
      <w:r w:rsidRPr="00FF5298">
        <w:t>Opportunity</w:t>
      </w:r>
      <w:r w:rsidRPr="00AA6269">
        <w:t xml:space="preserve"> (maximum 2 pages)</w:t>
      </w:r>
      <w:r>
        <w:t xml:space="preserve">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AA6269" w:rsidRPr="00BF6527" w14:paraId="13EADB7E" w14:textId="77777777" w:rsidTr="00AA6269">
        <w:tc>
          <w:tcPr>
            <w:tcW w:w="3240" w:type="dxa"/>
            <w:shd w:val="clear" w:color="auto" w:fill="auto"/>
          </w:tcPr>
          <w:p w14:paraId="22EE17BD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Defined advocacy objective</w:t>
            </w:r>
          </w:p>
          <w:p w14:paraId="231174EB" w14:textId="6E263243" w:rsidR="00AA6269" w:rsidRPr="00BF6527" w:rsidRDefault="00AA6269" w:rsidP="00234699">
            <w:pPr>
              <w:pStyle w:val="NoSpacing"/>
            </w:pPr>
            <w:r w:rsidRPr="00BF6527">
              <w:t>The objective should be sp</w:t>
            </w:r>
            <w:r w:rsidR="00234699">
              <w:t xml:space="preserve">ecific, measurable, attainable, </w:t>
            </w:r>
            <w:r w:rsidRPr="00BF6527">
              <w:t>realistic and time-bound</w:t>
            </w:r>
            <w:r w:rsidR="00234699">
              <w:t>. It should be</w:t>
            </w:r>
            <w:r w:rsidR="006C79F3">
              <w:t xml:space="preserve"> achievable </w:t>
            </w:r>
            <w:r w:rsidR="00DA010D">
              <w:t>in</w:t>
            </w:r>
            <w:r w:rsidR="006C79F3">
              <w:t xml:space="preserve"> </w:t>
            </w:r>
            <w:r w:rsidR="00DA010D">
              <w:t>a short time frame, ideally within a few months</w:t>
            </w:r>
            <w:r w:rsidRPr="00BF6527">
              <w:t>.</w:t>
            </w:r>
          </w:p>
        </w:tc>
        <w:tc>
          <w:tcPr>
            <w:tcW w:w="7380" w:type="dxa"/>
            <w:shd w:val="clear" w:color="auto" w:fill="auto"/>
          </w:tcPr>
          <w:p w14:paraId="6FBF2B3E" w14:textId="77777777" w:rsidR="00AA6269" w:rsidRPr="00BF6527" w:rsidRDefault="00AA6269" w:rsidP="006C79F3"/>
        </w:tc>
      </w:tr>
      <w:tr w:rsidR="00AA6269" w:rsidRPr="00BF6527" w14:paraId="03536DA6" w14:textId="77777777" w:rsidTr="00AA6269">
        <w:tc>
          <w:tcPr>
            <w:tcW w:w="3240" w:type="dxa"/>
            <w:shd w:val="clear" w:color="auto" w:fill="auto"/>
          </w:tcPr>
          <w:p w14:paraId="33F32EE4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Expected outcome</w:t>
            </w:r>
          </w:p>
          <w:p w14:paraId="135AAA90" w14:textId="77777777" w:rsidR="00AA6269" w:rsidRPr="00BF6527" w:rsidRDefault="00AA6269" w:rsidP="00AA6269">
            <w:pPr>
              <w:pStyle w:val="NoSpacing"/>
            </w:pPr>
            <w:r w:rsidRPr="00BF6527">
              <w:t>What change will occur as a result of proposed advocacy? How does it advance FP2020 and/or Ouagadougou commitments?</w:t>
            </w:r>
          </w:p>
        </w:tc>
        <w:tc>
          <w:tcPr>
            <w:tcW w:w="7380" w:type="dxa"/>
            <w:shd w:val="clear" w:color="auto" w:fill="auto"/>
          </w:tcPr>
          <w:p w14:paraId="184DFF9A" w14:textId="77777777" w:rsidR="00AA6269" w:rsidRPr="00BF6527" w:rsidRDefault="00AA6269" w:rsidP="006C79F3"/>
        </w:tc>
      </w:tr>
      <w:tr w:rsidR="00AA6269" w:rsidRPr="00BF6527" w14:paraId="6E238E3D" w14:textId="77777777" w:rsidTr="00AA6269">
        <w:tc>
          <w:tcPr>
            <w:tcW w:w="3240" w:type="dxa"/>
            <w:shd w:val="clear" w:color="auto" w:fill="auto"/>
          </w:tcPr>
          <w:p w14:paraId="66C83F6E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Describe the local context</w:t>
            </w:r>
          </w:p>
          <w:p w14:paraId="453C1F06" w14:textId="0893B50E" w:rsidR="00AA6269" w:rsidRDefault="00AA6269" w:rsidP="00AA6269">
            <w:pPr>
              <w:pStyle w:val="NoSpacing"/>
            </w:pPr>
            <w:r w:rsidRPr="00BF6527">
              <w:t>Why is this advocacy important now and how does it fit into broader family planning advocacy strategy</w:t>
            </w:r>
            <w:r w:rsidR="00234699">
              <w:t>?</w:t>
            </w:r>
            <w:r w:rsidRPr="00BF6527">
              <w:t xml:space="preserve"> </w:t>
            </w:r>
            <w:r w:rsidRPr="00BF6527">
              <w:rPr>
                <w:sz w:val="20"/>
                <w:szCs w:val="20"/>
              </w:rPr>
              <w:t>(Provide evidence, rationale and assumptions for your advocacy objective.)</w:t>
            </w:r>
            <w:r w:rsidRPr="00BF6527">
              <w:rPr>
                <w:rStyle w:val="FootnoteReference"/>
                <w:sz w:val="20"/>
                <w:szCs w:val="20"/>
              </w:rPr>
              <w:footnoteReference w:id="2"/>
            </w:r>
            <w:r w:rsidRPr="00BF6527">
              <w:t xml:space="preserve"> </w:t>
            </w:r>
          </w:p>
          <w:p w14:paraId="5CC30466" w14:textId="0AE66EFA" w:rsidR="00AA6269" w:rsidRPr="00BF6527" w:rsidRDefault="00AA6269" w:rsidP="00AA6269">
            <w:pPr>
              <w:pStyle w:val="NoSpacing"/>
            </w:pPr>
          </w:p>
        </w:tc>
        <w:tc>
          <w:tcPr>
            <w:tcW w:w="7380" w:type="dxa"/>
            <w:shd w:val="clear" w:color="auto" w:fill="auto"/>
          </w:tcPr>
          <w:p w14:paraId="408CA1AF" w14:textId="77777777" w:rsidR="00AA6269" w:rsidRPr="00BF6527" w:rsidRDefault="00AA6269" w:rsidP="006C79F3"/>
        </w:tc>
      </w:tr>
      <w:tr w:rsidR="00AA6269" w:rsidRPr="00BF6527" w14:paraId="3AC5DF6D" w14:textId="77777777" w:rsidTr="00AA6269">
        <w:tc>
          <w:tcPr>
            <w:tcW w:w="3240" w:type="dxa"/>
            <w:shd w:val="clear" w:color="auto" w:fill="auto"/>
          </w:tcPr>
          <w:p w14:paraId="6514A7EE" w14:textId="2E7EF77B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Identify the decision maker(s)</w:t>
            </w:r>
          </w:p>
          <w:p w14:paraId="647B3358" w14:textId="77777777" w:rsidR="00AA6269" w:rsidRPr="00BF6527" w:rsidRDefault="00AA6269" w:rsidP="00AA6269">
            <w:pPr>
              <w:pStyle w:val="NoSpacing"/>
              <w:rPr>
                <w:sz w:val="20"/>
                <w:szCs w:val="20"/>
              </w:rPr>
            </w:pPr>
            <w:r w:rsidRPr="00BF6527">
              <w:t xml:space="preserve">Who are you seeking to influence and </w:t>
            </w:r>
            <w:proofErr w:type="gramStart"/>
            <w:r w:rsidRPr="00BF6527">
              <w:t>why.</w:t>
            </w:r>
            <w:proofErr w:type="gramEnd"/>
            <w:r w:rsidRPr="00BF6527">
              <w:t xml:space="preserve">  </w:t>
            </w:r>
            <w:r w:rsidRPr="00BF6527">
              <w:rPr>
                <w:sz w:val="20"/>
                <w:szCs w:val="20"/>
              </w:rPr>
              <w:t xml:space="preserve">(The decision maker is someone who has the authority to make the objective a reality.) </w:t>
            </w:r>
          </w:p>
        </w:tc>
        <w:tc>
          <w:tcPr>
            <w:tcW w:w="7380" w:type="dxa"/>
            <w:shd w:val="clear" w:color="auto" w:fill="auto"/>
          </w:tcPr>
          <w:p w14:paraId="656DA7A9" w14:textId="77777777" w:rsidR="00AA6269" w:rsidRPr="00BF6527" w:rsidRDefault="00AA6269" w:rsidP="006C79F3"/>
        </w:tc>
      </w:tr>
      <w:tr w:rsidR="00AA6269" w:rsidRPr="00BF6527" w14:paraId="6C724B91" w14:textId="77777777" w:rsidTr="00AA6269">
        <w:tc>
          <w:tcPr>
            <w:tcW w:w="3240" w:type="dxa"/>
            <w:shd w:val="clear" w:color="auto" w:fill="auto"/>
          </w:tcPr>
          <w:p w14:paraId="54193B0D" w14:textId="46C4FF12" w:rsidR="00AA6269" w:rsidRPr="009E23F4" w:rsidRDefault="00AA6269" w:rsidP="006C79F3">
            <w:pPr>
              <w:rPr>
                <w:rStyle w:val="tableheading"/>
              </w:rPr>
            </w:pPr>
            <w:r w:rsidRPr="009E23F4">
              <w:rPr>
                <w:rStyle w:val="tableheading"/>
              </w:rPr>
              <w:t>List key advocacy activities</w:t>
            </w:r>
            <w:r w:rsidR="009B7510" w:rsidRPr="009E23F4">
              <w:rPr>
                <w:rStyle w:val="tableheading"/>
              </w:rPr>
              <w:t xml:space="preserve"> </w:t>
            </w:r>
          </w:p>
          <w:p w14:paraId="66FB557C" w14:textId="77777777" w:rsidR="00AA6269" w:rsidRPr="00BF6527" w:rsidRDefault="00AA6269" w:rsidP="006C79F3">
            <w:pPr>
              <w:rPr>
                <w:b/>
              </w:rPr>
            </w:pPr>
          </w:p>
          <w:p w14:paraId="530B683D" w14:textId="77777777" w:rsidR="00AA6269" w:rsidRPr="00BF6527" w:rsidRDefault="00AA6269" w:rsidP="006C79F3"/>
        </w:tc>
        <w:tc>
          <w:tcPr>
            <w:tcW w:w="7380" w:type="dxa"/>
            <w:shd w:val="clear" w:color="auto" w:fill="auto"/>
          </w:tcPr>
          <w:p w14:paraId="77AABF1A" w14:textId="77777777" w:rsidR="00AA6269" w:rsidRPr="00BF6527" w:rsidRDefault="00AA6269" w:rsidP="006C79F3"/>
        </w:tc>
      </w:tr>
      <w:tr w:rsidR="00AA6269" w:rsidRPr="00BF6527" w14:paraId="13FF21C8" w14:textId="77777777" w:rsidTr="00AA6269">
        <w:tc>
          <w:tcPr>
            <w:tcW w:w="3240" w:type="dxa"/>
            <w:shd w:val="clear" w:color="auto" w:fill="auto"/>
          </w:tcPr>
          <w:p w14:paraId="77C9F514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Timeline</w:t>
            </w:r>
          </w:p>
          <w:p w14:paraId="19CC06C4" w14:textId="77777777" w:rsidR="00AA6269" w:rsidRPr="00BF6527" w:rsidRDefault="00AA6269" w:rsidP="00AA6269">
            <w:pPr>
              <w:pStyle w:val="NoSpacing"/>
            </w:pPr>
            <w:r w:rsidRPr="00BF6527">
              <w:t xml:space="preserve">Number of months and a brief calendar of activities. </w:t>
            </w:r>
          </w:p>
        </w:tc>
        <w:tc>
          <w:tcPr>
            <w:tcW w:w="7380" w:type="dxa"/>
            <w:shd w:val="clear" w:color="auto" w:fill="auto"/>
          </w:tcPr>
          <w:p w14:paraId="432C427A" w14:textId="77777777" w:rsidR="00AA6269" w:rsidRPr="00BF6527" w:rsidRDefault="00AA6269" w:rsidP="006C79F3"/>
        </w:tc>
      </w:tr>
      <w:tr w:rsidR="00AA6269" w:rsidRPr="00BF6527" w14:paraId="7AADE3EB" w14:textId="77777777" w:rsidTr="00AA6269">
        <w:tc>
          <w:tcPr>
            <w:tcW w:w="3240" w:type="dxa"/>
            <w:shd w:val="clear" w:color="auto" w:fill="auto"/>
          </w:tcPr>
          <w:p w14:paraId="3DBFB8DE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Identify advocacy partners</w:t>
            </w:r>
          </w:p>
          <w:p w14:paraId="7F23F3DD" w14:textId="64EFAC3B" w:rsidR="00AA6269" w:rsidRPr="00BF6527" w:rsidRDefault="00AA6269" w:rsidP="00234699">
            <w:pPr>
              <w:pStyle w:val="NoSpacing"/>
            </w:pPr>
            <w:r w:rsidRPr="00BF6527">
              <w:t xml:space="preserve">With whom will you collaborate to achieve the objective? </w:t>
            </w:r>
          </w:p>
        </w:tc>
        <w:tc>
          <w:tcPr>
            <w:tcW w:w="7380" w:type="dxa"/>
            <w:shd w:val="clear" w:color="auto" w:fill="auto"/>
          </w:tcPr>
          <w:p w14:paraId="214F4F9C" w14:textId="77777777" w:rsidR="00AA6269" w:rsidRPr="00BF6527" w:rsidRDefault="00AA6269" w:rsidP="006C79F3"/>
        </w:tc>
      </w:tr>
      <w:tr w:rsidR="00AA6269" w:rsidRPr="00BF6527" w14:paraId="08E6F012" w14:textId="77777777" w:rsidTr="00AA6269">
        <w:tc>
          <w:tcPr>
            <w:tcW w:w="3240" w:type="dxa"/>
            <w:shd w:val="clear" w:color="auto" w:fill="auto"/>
          </w:tcPr>
          <w:p w14:paraId="7C0D9CD0" w14:textId="77777777" w:rsidR="00AA6269" w:rsidRPr="009E23F4" w:rsidRDefault="00AA6269" w:rsidP="00AA6269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Total amount requested (US$)</w:t>
            </w:r>
          </w:p>
          <w:p w14:paraId="3145CDE0" w14:textId="40198905" w:rsidR="00AA6269" w:rsidRPr="00BF6527" w:rsidRDefault="00234699" w:rsidP="00234699">
            <w:pPr>
              <w:pStyle w:val="NoSpacing"/>
            </w:pPr>
            <w:r>
              <w:t xml:space="preserve">(Please complete </w:t>
            </w:r>
            <w:r w:rsidR="00AA6269">
              <w:t xml:space="preserve">the </w:t>
            </w:r>
            <w:r>
              <w:t>budget template</w:t>
            </w:r>
            <w:r w:rsidR="00AA6269" w:rsidRPr="00BF6527">
              <w:t>.</w:t>
            </w:r>
            <w:r>
              <w:t>)</w:t>
            </w:r>
            <w:r w:rsidR="00AA6269" w:rsidRPr="00BF6527"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14:paraId="5DF7DD05" w14:textId="77777777" w:rsidR="00AA6269" w:rsidRPr="00BF6527" w:rsidRDefault="00AA6269" w:rsidP="006C79F3"/>
        </w:tc>
      </w:tr>
    </w:tbl>
    <w:p w14:paraId="1E94A18E" w14:textId="77777777" w:rsidR="00AA6269" w:rsidRDefault="00AA6269" w:rsidP="00980D2E">
      <w:pPr>
        <w:pStyle w:val="NoSpacing"/>
      </w:pPr>
    </w:p>
    <w:p w14:paraId="1BBEE92F" w14:textId="77777777" w:rsidR="00980D2E" w:rsidRDefault="00980D2E" w:rsidP="00980D2E">
      <w:pPr>
        <w:pStyle w:val="NoSpacing"/>
      </w:pPr>
    </w:p>
    <w:p w14:paraId="4DC2E890" w14:textId="5A03A6AB" w:rsidR="005D0C9A" w:rsidRPr="00AA6269" w:rsidRDefault="00AA6269" w:rsidP="00FF5298">
      <w:pPr>
        <w:pStyle w:val="calltoaction"/>
      </w:pPr>
      <w:r w:rsidRPr="00AA6269">
        <w:t xml:space="preserve">Submit completed application to </w:t>
      </w:r>
      <w:r w:rsidRPr="00AA6269">
        <w:rPr>
          <w:u w:val="single"/>
        </w:rPr>
        <w:t>OpportunityFund@popact.org</w:t>
      </w:r>
    </w:p>
    <w:sectPr w:rsidR="005D0C9A" w:rsidRPr="00AA6269" w:rsidSect="00980D2E">
      <w:headerReference w:type="default" r:id="rId14"/>
      <w:footerReference w:type="default" r:id="rId15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C71E" w14:textId="77777777" w:rsidR="006C79F3" w:rsidRDefault="006C79F3" w:rsidP="00671D1C">
      <w:pPr>
        <w:spacing w:after="0" w:line="240" w:lineRule="auto"/>
      </w:pPr>
      <w:r>
        <w:separator/>
      </w:r>
    </w:p>
  </w:endnote>
  <w:endnote w:type="continuationSeparator" w:id="0">
    <w:p w14:paraId="57514695" w14:textId="77777777" w:rsidR="006C79F3" w:rsidRDefault="006C79F3" w:rsidP="0067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72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42048" w14:textId="1C55F16B" w:rsidR="00391724" w:rsidRDefault="00391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A826" w14:textId="77777777" w:rsidR="006C79F3" w:rsidRDefault="006C79F3" w:rsidP="00671D1C">
      <w:pPr>
        <w:spacing w:after="0" w:line="240" w:lineRule="auto"/>
      </w:pPr>
      <w:r>
        <w:separator/>
      </w:r>
    </w:p>
  </w:footnote>
  <w:footnote w:type="continuationSeparator" w:id="0">
    <w:p w14:paraId="3D3442B6" w14:textId="77777777" w:rsidR="006C79F3" w:rsidRDefault="006C79F3" w:rsidP="00671D1C">
      <w:pPr>
        <w:spacing w:after="0" w:line="240" w:lineRule="auto"/>
      </w:pPr>
      <w:r>
        <w:continuationSeparator/>
      </w:r>
    </w:p>
  </w:footnote>
  <w:footnote w:id="1">
    <w:p w14:paraId="79C6A07E" w14:textId="29B2B45A" w:rsidR="006C79F3" w:rsidRDefault="006C79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4699">
        <w:rPr>
          <w:i/>
          <w:sz w:val="20"/>
          <w:szCs w:val="20"/>
        </w:rPr>
        <w:t>Adapted for advocacy from the Spitfire Strategies Smart Chart.</w:t>
      </w:r>
    </w:p>
  </w:footnote>
  <w:footnote w:id="2">
    <w:p w14:paraId="6296FD2D" w14:textId="77777777" w:rsidR="006C79F3" w:rsidRPr="00AA6269" w:rsidRDefault="006C79F3" w:rsidP="00AA6269">
      <w:pPr>
        <w:pStyle w:val="Comment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6269">
        <w:rPr>
          <w:sz w:val="20"/>
          <w:szCs w:val="20"/>
        </w:rPr>
        <w:t xml:space="preserve">Forms of evidence include specific analyses, recent survey data, expert opinion, etc.  The more data-driven your evidence, the more likely your advocacy will succeed. </w:t>
      </w:r>
    </w:p>
    <w:p w14:paraId="557B88E7" w14:textId="77777777" w:rsidR="006C79F3" w:rsidRDefault="006C79F3" w:rsidP="00AA626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2118" w14:textId="22806A96" w:rsidR="00391724" w:rsidRPr="00391724" w:rsidRDefault="00391724" w:rsidP="00391724">
    <w:pPr>
      <w:pStyle w:val="Header"/>
    </w:pPr>
    <w:r w:rsidRPr="00391724">
      <w:t>OPPORTUNITY FUND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D6"/>
    <w:multiLevelType w:val="hybridMultilevel"/>
    <w:tmpl w:val="BF10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27FE"/>
    <w:multiLevelType w:val="hybridMultilevel"/>
    <w:tmpl w:val="F178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C43"/>
    <w:multiLevelType w:val="hybridMultilevel"/>
    <w:tmpl w:val="5FA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35B"/>
    <w:multiLevelType w:val="hybridMultilevel"/>
    <w:tmpl w:val="35042A4A"/>
    <w:lvl w:ilvl="0" w:tplc="C9F69B9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115F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4E0D"/>
    <w:multiLevelType w:val="hybridMultilevel"/>
    <w:tmpl w:val="9F7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24E2"/>
    <w:multiLevelType w:val="hybridMultilevel"/>
    <w:tmpl w:val="8EC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15E"/>
    <w:multiLevelType w:val="hybridMultilevel"/>
    <w:tmpl w:val="2CA4E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B5D8C"/>
    <w:multiLevelType w:val="hybridMultilevel"/>
    <w:tmpl w:val="0D12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30DE8"/>
    <w:multiLevelType w:val="hybridMultilevel"/>
    <w:tmpl w:val="7E7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04AC129-946D-4E6E-A9FC-1C4782249F87}"/>
    <w:docVar w:name="dgnword-eventsink" w:val="108565936"/>
  </w:docVars>
  <w:rsids>
    <w:rsidRoot w:val="00AB1E00"/>
    <w:rsid w:val="00010AE5"/>
    <w:rsid w:val="00012FFB"/>
    <w:rsid w:val="00043DCC"/>
    <w:rsid w:val="000D1BBB"/>
    <w:rsid w:val="000E28A9"/>
    <w:rsid w:val="0011177A"/>
    <w:rsid w:val="0013367F"/>
    <w:rsid w:val="00160F36"/>
    <w:rsid w:val="00162C45"/>
    <w:rsid w:val="00182F4D"/>
    <w:rsid w:val="001C5830"/>
    <w:rsid w:val="001C675C"/>
    <w:rsid w:val="001E0611"/>
    <w:rsid w:val="001E6F31"/>
    <w:rsid w:val="002002A1"/>
    <w:rsid w:val="0023215F"/>
    <w:rsid w:val="00233E7D"/>
    <w:rsid w:val="00234699"/>
    <w:rsid w:val="00261A2E"/>
    <w:rsid w:val="002C4290"/>
    <w:rsid w:val="003073DB"/>
    <w:rsid w:val="00321397"/>
    <w:rsid w:val="0036457B"/>
    <w:rsid w:val="003709DD"/>
    <w:rsid w:val="00391724"/>
    <w:rsid w:val="003D78C0"/>
    <w:rsid w:val="00455EA4"/>
    <w:rsid w:val="00470A0E"/>
    <w:rsid w:val="004A36B4"/>
    <w:rsid w:val="004D47E2"/>
    <w:rsid w:val="004E4126"/>
    <w:rsid w:val="004E5000"/>
    <w:rsid w:val="00502764"/>
    <w:rsid w:val="00516C4C"/>
    <w:rsid w:val="0052491A"/>
    <w:rsid w:val="0059552A"/>
    <w:rsid w:val="005A0E40"/>
    <w:rsid w:val="005A166D"/>
    <w:rsid w:val="005D0C9A"/>
    <w:rsid w:val="006047F1"/>
    <w:rsid w:val="00622482"/>
    <w:rsid w:val="00632D74"/>
    <w:rsid w:val="00671D1C"/>
    <w:rsid w:val="006A5AC8"/>
    <w:rsid w:val="006C79F3"/>
    <w:rsid w:val="006D163B"/>
    <w:rsid w:val="006D2D95"/>
    <w:rsid w:val="006D3774"/>
    <w:rsid w:val="006E3BE9"/>
    <w:rsid w:val="006F528D"/>
    <w:rsid w:val="006F5F46"/>
    <w:rsid w:val="0077699B"/>
    <w:rsid w:val="007B1928"/>
    <w:rsid w:val="007C3AF8"/>
    <w:rsid w:val="007F0E19"/>
    <w:rsid w:val="0080256D"/>
    <w:rsid w:val="0081341C"/>
    <w:rsid w:val="00814BC8"/>
    <w:rsid w:val="008346D5"/>
    <w:rsid w:val="008404BF"/>
    <w:rsid w:val="008409C0"/>
    <w:rsid w:val="0086487B"/>
    <w:rsid w:val="008D055F"/>
    <w:rsid w:val="009121E6"/>
    <w:rsid w:val="0094459F"/>
    <w:rsid w:val="00954D57"/>
    <w:rsid w:val="00962350"/>
    <w:rsid w:val="00980D2E"/>
    <w:rsid w:val="00992B23"/>
    <w:rsid w:val="009B7510"/>
    <w:rsid w:val="009E23F4"/>
    <w:rsid w:val="00A41221"/>
    <w:rsid w:val="00A74EB0"/>
    <w:rsid w:val="00A75802"/>
    <w:rsid w:val="00A96B30"/>
    <w:rsid w:val="00AA6269"/>
    <w:rsid w:val="00AB1E00"/>
    <w:rsid w:val="00AD2A9A"/>
    <w:rsid w:val="00B02188"/>
    <w:rsid w:val="00B03CDA"/>
    <w:rsid w:val="00B310F0"/>
    <w:rsid w:val="00B57AAB"/>
    <w:rsid w:val="00B66A75"/>
    <w:rsid w:val="00B86C43"/>
    <w:rsid w:val="00BB61A8"/>
    <w:rsid w:val="00C0710D"/>
    <w:rsid w:val="00C42CE7"/>
    <w:rsid w:val="00C57669"/>
    <w:rsid w:val="00C81259"/>
    <w:rsid w:val="00C85247"/>
    <w:rsid w:val="00D13ABE"/>
    <w:rsid w:val="00D5070B"/>
    <w:rsid w:val="00D70F49"/>
    <w:rsid w:val="00D87B69"/>
    <w:rsid w:val="00DA010D"/>
    <w:rsid w:val="00E06BEA"/>
    <w:rsid w:val="00E22F15"/>
    <w:rsid w:val="00E26CDA"/>
    <w:rsid w:val="00E33D8E"/>
    <w:rsid w:val="00E359D7"/>
    <w:rsid w:val="00E53679"/>
    <w:rsid w:val="00E6051F"/>
    <w:rsid w:val="00E8162C"/>
    <w:rsid w:val="00E8525D"/>
    <w:rsid w:val="00E860B8"/>
    <w:rsid w:val="00EB083B"/>
    <w:rsid w:val="00EC5000"/>
    <w:rsid w:val="00F1409B"/>
    <w:rsid w:val="00F16141"/>
    <w:rsid w:val="00F82D3C"/>
    <w:rsid w:val="00F95217"/>
    <w:rsid w:val="00FD376F"/>
    <w:rsid w:val="00FD3888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72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E5"/>
  </w:style>
  <w:style w:type="paragraph" w:styleId="Heading1">
    <w:name w:val="heading 1"/>
    <w:basedOn w:val="Normal"/>
    <w:next w:val="Normal"/>
    <w:link w:val="Heading1Char"/>
    <w:uiPriority w:val="9"/>
    <w:qFormat/>
    <w:rsid w:val="00FF5298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color w:val="115F7E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D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1D1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671D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71D1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D1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1D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724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hAnsi="Calibri"/>
      <w:caps/>
      <w:color w:val="115F7E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91724"/>
    <w:rPr>
      <w:rFonts w:ascii="Calibri" w:hAnsi="Calibri"/>
      <w:caps/>
      <w:color w:val="115F7E"/>
      <w:sz w:val="18"/>
    </w:rPr>
  </w:style>
  <w:style w:type="paragraph" w:styleId="Footer">
    <w:name w:val="footer"/>
    <w:basedOn w:val="Normal"/>
    <w:next w:val="Header"/>
    <w:link w:val="FooterChar"/>
    <w:uiPriority w:val="99"/>
    <w:unhideWhenUsed/>
    <w:rsid w:val="00391724"/>
    <w:pPr>
      <w:pBdr>
        <w:top w:val="single" w:sz="8" w:space="1" w:color="4F81BD" w:themeColor="accent1"/>
      </w:pBdr>
      <w:tabs>
        <w:tab w:val="center" w:pos="4680"/>
        <w:tab w:val="right" w:pos="9360"/>
      </w:tabs>
      <w:spacing w:after="0" w:line="240" w:lineRule="auto"/>
    </w:pPr>
    <w:rPr>
      <w:rFonts w:ascii="Calibri" w:hAnsi="Calibri"/>
      <w:b/>
      <w:color w:val="115F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91724"/>
    <w:rPr>
      <w:rFonts w:ascii="Calibri" w:hAnsi="Calibri"/>
      <w:b/>
      <w:color w:val="115F7E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5298"/>
    <w:rPr>
      <w:rFonts w:ascii="Calibri" w:eastAsiaTheme="majorEastAsia" w:hAnsi="Calibri" w:cstheme="majorBidi"/>
      <w:b/>
      <w:bCs/>
      <w:color w:val="115F7E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5830"/>
    <w:pPr>
      <w:pBdr>
        <w:top w:val="single" w:sz="8" w:space="4" w:color="115F7E"/>
        <w:left w:val="single" w:sz="8" w:space="4" w:color="115F7E"/>
        <w:bottom w:val="single" w:sz="8" w:space="4" w:color="115F7E"/>
        <w:right w:val="single" w:sz="8" w:space="4" w:color="115F7E"/>
      </w:pBdr>
      <w:shd w:val="clear" w:color="auto" w:fill="115F7E"/>
      <w:spacing w:before="240" w:after="240" w:line="400" w:lineRule="exact"/>
      <w:jc w:val="center"/>
    </w:pPr>
    <w:rPr>
      <w:rFonts w:ascii="Calibri" w:eastAsiaTheme="majorEastAsia" w:hAnsi="Calibri" w:cstheme="majorBidi"/>
      <w:b/>
      <w:caps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830"/>
    <w:rPr>
      <w:rFonts w:ascii="Calibri" w:eastAsiaTheme="majorEastAsia" w:hAnsi="Calibri" w:cstheme="majorBidi"/>
      <w:b/>
      <w:caps/>
      <w:color w:val="FFFFFF" w:themeColor="background1"/>
      <w:kern w:val="28"/>
      <w:sz w:val="44"/>
      <w:szCs w:val="52"/>
      <w:shd w:val="clear" w:color="auto" w:fill="115F7E"/>
    </w:rPr>
  </w:style>
  <w:style w:type="character" w:customStyle="1" w:styleId="Heading2Char">
    <w:name w:val="Heading 2 Char"/>
    <w:basedOn w:val="DefaultParagraphFont"/>
    <w:link w:val="Heading2"/>
    <w:uiPriority w:val="9"/>
    <w:rsid w:val="00EB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2F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D5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6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Spacing"/>
    <w:qFormat/>
    <w:rsid w:val="00FF5298"/>
    <w:pPr>
      <w:numPr>
        <w:numId w:val="7"/>
      </w:numPr>
      <w:ind w:left="576" w:hanging="288"/>
    </w:pPr>
  </w:style>
  <w:style w:type="paragraph" w:customStyle="1" w:styleId="calltoaction">
    <w:name w:val="call to action"/>
    <w:basedOn w:val="NoSpacing"/>
    <w:qFormat/>
    <w:rsid w:val="00FF5298"/>
    <w:pPr>
      <w:jc w:val="center"/>
    </w:pPr>
    <w:rPr>
      <w:b/>
      <w:caps/>
      <w:color w:val="115F7E"/>
      <w:sz w:val="32"/>
      <w:szCs w:val="36"/>
    </w:rPr>
  </w:style>
  <w:style w:type="paragraph" w:customStyle="1" w:styleId="secheading">
    <w:name w:val="sec heading"/>
    <w:basedOn w:val="Normal"/>
    <w:qFormat/>
    <w:rsid w:val="00980D2E"/>
    <w:pPr>
      <w:pBdr>
        <w:top w:val="single" w:sz="4" w:space="1" w:color="115F7E"/>
        <w:left w:val="single" w:sz="4" w:space="4" w:color="115F7E"/>
        <w:bottom w:val="single" w:sz="4" w:space="1" w:color="115F7E"/>
        <w:right w:val="single" w:sz="4" w:space="4" w:color="115F7E"/>
      </w:pBdr>
      <w:shd w:val="clear" w:color="auto" w:fill="115F7E"/>
      <w:spacing w:after="160" w:line="240" w:lineRule="auto"/>
    </w:pPr>
    <w:rPr>
      <w:rFonts w:ascii="Calibri" w:hAnsi="Calibri"/>
      <w:b/>
      <w:caps/>
      <w:color w:val="FFFFFF" w:themeColor="background1"/>
    </w:rPr>
  </w:style>
  <w:style w:type="character" w:customStyle="1" w:styleId="tableheading">
    <w:name w:val="table heading"/>
    <w:basedOn w:val="DefaultParagraphFont"/>
    <w:uiPriority w:val="1"/>
    <w:qFormat/>
    <w:rsid w:val="009E23F4"/>
    <w:rPr>
      <w:rFonts w:ascii="Calibri" w:hAnsi="Calibri"/>
      <w:b/>
      <w:caps/>
      <w:smallCaps w:val="0"/>
      <w:strike w:val="0"/>
      <w:dstrike w:val="0"/>
      <w:vanish w:val="0"/>
      <w:color w:val="115F7E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E5"/>
  </w:style>
  <w:style w:type="paragraph" w:styleId="Heading1">
    <w:name w:val="heading 1"/>
    <w:basedOn w:val="Normal"/>
    <w:next w:val="Normal"/>
    <w:link w:val="Heading1Char"/>
    <w:uiPriority w:val="9"/>
    <w:qFormat/>
    <w:rsid w:val="00FF5298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color w:val="115F7E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D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1D1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671D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71D1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D1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1D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724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hAnsi="Calibri"/>
      <w:caps/>
      <w:color w:val="115F7E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91724"/>
    <w:rPr>
      <w:rFonts w:ascii="Calibri" w:hAnsi="Calibri"/>
      <w:caps/>
      <w:color w:val="115F7E"/>
      <w:sz w:val="18"/>
    </w:rPr>
  </w:style>
  <w:style w:type="paragraph" w:styleId="Footer">
    <w:name w:val="footer"/>
    <w:basedOn w:val="Normal"/>
    <w:next w:val="Header"/>
    <w:link w:val="FooterChar"/>
    <w:uiPriority w:val="99"/>
    <w:unhideWhenUsed/>
    <w:rsid w:val="00391724"/>
    <w:pPr>
      <w:pBdr>
        <w:top w:val="single" w:sz="8" w:space="1" w:color="4F81BD" w:themeColor="accent1"/>
      </w:pBdr>
      <w:tabs>
        <w:tab w:val="center" w:pos="4680"/>
        <w:tab w:val="right" w:pos="9360"/>
      </w:tabs>
      <w:spacing w:after="0" w:line="240" w:lineRule="auto"/>
    </w:pPr>
    <w:rPr>
      <w:rFonts w:ascii="Calibri" w:hAnsi="Calibri"/>
      <w:b/>
      <w:color w:val="115F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91724"/>
    <w:rPr>
      <w:rFonts w:ascii="Calibri" w:hAnsi="Calibri"/>
      <w:b/>
      <w:color w:val="115F7E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5298"/>
    <w:rPr>
      <w:rFonts w:ascii="Calibri" w:eastAsiaTheme="majorEastAsia" w:hAnsi="Calibri" w:cstheme="majorBidi"/>
      <w:b/>
      <w:bCs/>
      <w:color w:val="115F7E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5830"/>
    <w:pPr>
      <w:pBdr>
        <w:top w:val="single" w:sz="8" w:space="4" w:color="115F7E"/>
        <w:left w:val="single" w:sz="8" w:space="4" w:color="115F7E"/>
        <w:bottom w:val="single" w:sz="8" w:space="4" w:color="115F7E"/>
        <w:right w:val="single" w:sz="8" w:space="4" w:color="115F7E"/>
      </w:pBdr>
      <w:shd w:val="clear" w:color="auto" w:fill="115F7E"/>
      <w:spacing w:before="240" w:after="240" w:line="400" w:lineRule="exact"/>
      <w:jc w:val="center"/>
    </w:pPr>
    <w:rPr>
      <w:rFonts w:ascii="Calibri" w:eastAsiaTheme="majorEastAsia" w:hAnsi="Calibri" w:cstheme="majorBidi"/>
      <w:b/>
      <w:caps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830"/>
    <w:rPr>
      <w:rFonts w:ascii="Calibri" w:eastAsiaTheme="majorEastAsia" w:hAnsi="Calibri" w:cstheme="majorBidi"/>
      <w:b/>
      <w:caps/>
      <w:color w:val="FFFFFF" w:themeColor="background1"/>
      <w:kern w:val="28"/>
      <w:sz w:val="44"/>
      <w:szCs w:val="52"/>
      <w:shd w:val="clear" w:color="auto" w:fill="115F7E"/>
    </w:rPr>
  </w:style>
  <w:style w:type="character" w:customStyle="1" w:styleId="Heading2Char">
    <w:name w:val="Heading 2 Char"/>
    <w:basedOn w:val="DefaultParagraphFont"/>
    <w:link w:val="Heading2"/>
    <w:uiPriority w:val="9"/>
    <w:rsid w:val="00EB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2F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D5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6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Spacing"/>
    <w:qFormat/>
    <w:rsid w:val="00FF5298"/>
    <w:pPr>
      <w:numPr>
        <w:numId w:val="7"/>
      </w:numPr>
      <w:ind w:left="576" w:hanging="288"/>
    </w:pPr>
  </w:style>
  <w:style w:type="paragraph" w:customStyle="1" w:styleId="calltoaction">
    <w:name w:val="call to action"/>
    <w:basedOn w:val="NoSpacing"/>
    <w:qFormat/>
    <w:rsid w:val="00FF5298"/>
    <w:pPr>
      <w:jc w:val="center"/>
    </w:pPr>
    <w:rPr>
      <w:b/>
      <w:caps/>
      <w:color w:val="115F7E"/>
      <w:sz w:val="32"/>
      <w:szCs w:val="36"/>
    </w:rPr>
  </w:style>
  <w:style w:type="paragraph" w:customStyle="1" w:styleId="secheading">
    <w:name w:val="sec heading"/>
    <w:basedOn w:val="Normal"/>
    <w:qFormat/>
    <w:rsid w:val="00980D2E"/>
    <w:pPr>
      <w:pBdr>
        <w:top w:val="single" w:sz="4" w:space="1" w:color="115F7E"/>
        <w:left w:val="single" w:sz="4" w:space="4" w:color="115F7E"/>
        <w:bottom w:val="single" w:sz="4" w:space="1" w:color="115F7E"/>
        <w:right w:val="single" w:sz="4" w:space="4" w:color="115F7E"/>
      </w:pBdr>
      <w:shd w:val="clear" w:color="auto" w:fill="115F7E"/>
      <w:spacing w:after="160" w:line="240" w:lineRule="auto"/>
    </w:pPr>
    <w:rPr>
      <w:rFonts w:ascii="Calibri" w:hAnsi="Calibri"/>
      <w:b/>
      <w:caps/>
      <w:color w:val="FFFFFF" w:themeColor="background1"/>
    </w:rPr>
  </w:style>
  <w:style w:type="character" w:customStyle="1" w:styleId="tableheading">
    <w:name w:val="table heading"/>
    <w:basedOn w:val="DefaultParagraphFont"/>
    <w:uiPriority w:val="1"/>
    <w:qFormat/>
    <w:rsid w:val="009E23F4"/>
    <w:rPr>
      <w:rFonts w:ascii="Calibri" w:hAnsi="Calibri"/>
      <w:b/>
      <w:caps/>
      <w:smallCaps w:val="0"/>
      <w:strike w:val="0"/>
      <w:dstrike w:val="0"/>
      <w:vanish w:val="0"/>
      <w:color w:val="115F7E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portunityFund@popac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vancefamilyplann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6DA9B-2DAE-428B-8EAA-1AA5A60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AFP is supported by grants from the Bill &amp; Melinda Gates Foundation, the David and Lucile Packard Foundation, and the William and Flora Hewlett Foundation.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Roberto Hinojosa</cp:lastModifiedBy>
  <cp:revision>5</cp:revision>
  <cp:lastPrinted>2013-01-25T20:48:00Z</cp:lastPrinted>
  <dcterms:created xsi:type="dcterms:W3CDTF">2013-05-03T00:03:00Z</dcterms:created>
  <dcterms:modified xsi:type="dcterms:W3CDTF">2013-05-03T00:18:00Z</dcterms:modified>
</cp:coreProperties>
</file>